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448" w:val="left" w:leader="none"/>
          <w:tab w:pos="3619" w:val="left" w:leader="none"/>
        </w:tabs>
        <w:spacing w:before="78"/>
        <w:ind w:left="373" w:right="0" w:firstLine="0"/>
        <w:jc w:val="left"/>
        <w:rPr>
          <w:rFonts w:ascii="Book Antiqua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268432943">
            <wp:simplePos x="0" y="0"/>
            <wp:positionH relativeFrom="page">
              <wp:posOffset>-7937</wp:posOffset>
            </wp:positionH>
            <wp:positionV relativeFrom="page">
              <wp:posOffset>-7937</wp:posOffset>
            </wp:positionV>
            <wp:extent cx="5121275" cy="695007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color w:val="FFFFFF"/>
          <w:sz w:val="56"/>
        </w:rPr>
        <w:t>S</w:t>
      </w:r>
      <w:r>
        <w:rPr>
          <w:rFonts w:ascii="Book Antiqua"/>
          <w:b/>
          <w:color w:val="FFFFFF"/>
          <w:spacing w:val="-61"/>
          <w:sz w:val="56"/>
        </w:rPr>
        <w:t> </w:t>
      </w:r>
      <w:r>
        <w:rPr>
          <w:rFonts w:ascii="Book Antiqua"/>
          <w:b/>
          <w:color w:val="FFFFFF"/>
          <w:sz w:val="56"/>
        </w:rPr>
        <w:t>A</w:t>
      </w:r>
      <w:r>
        <w:rPr>
          <w:rFonts w:ascii="Book Antiqua"/>
          <w:b/>
          <w:color w:val="FFFFFF"/>
          <w:spacing w:val="-85"/>
          <w:sz w:val="56"/>
        </w:rPr>
        <w:t> </w:t>
      </w:r>
      <w:r>
        <w:rPr>
          <w:rFonts w:ascii="Book Antiqua"/>
          <w:b/>
          <w:color w:val="FFFFFF"/>
          <w:sz w:val="56"/>
        </w:rPr>
        <w:t>V</w:t>
      </w:r>
      <w:r>
        <w:rPr>
          <w:rFonts w:ascii="Book Antiqua"/>
          <w:b/>
          <w:color w:val="FFFFFF"/>
          <w:spacing w:val="-52"/>
          <w:sz w:val="56"/>
        </w:rPr>
        <w:t> </w:t>
      </w:r>
      <w:r>
        <w:rPr>
          <w:rFonts w:ascii="Book Antiqua"/>
          <w:b/>
          <w:color w:val="FFFFFF"/>
          <w:sz w:val="56"/>
        </w:rPr>
        <w:t>E</w:t>
        <w:tab/>
      </w:r>
      <w:r>
        <w:rPr>
          <w:rFonts w:ascii="Gill Sans MT"/>
          <w:b/>
          <w:i/>
          <w:color w:val="FFFFFF"/>
          <w:spacing w:val="37"/>
          <w:sz w:val="56"/>
        </w:rPr>
        <w:t>the</w:t>
        <w:tab/>
      </w:r>
      <w:r>
        <w:rPr>
          <w:rFonts w:ascii="Book Antiqua"/>
          <w:b/>
          <w:color w:val="FFFFFF"/>
          <w:sz w:val="56"/>
        </w:rPr>
        <w:t>D</w:t>
      </w:r>
      <w:r>
        <w:rPr>
          <w:rFonts w:ascii="Book Antiqua"/>
          <w:b/>
          <w:color w:val="FFFFFF"/>
          <w:spacing w:val="-70"/>
          <w:sz w:val="56"/>
        </w:rPr>
        <w:t> </w:t>
      </w:r>
      <w:r>
        <w:rPr>
          <w:rFonts w:ascii="Book Antiqua"/>
          <w:b/>
          <w:color w:val="FFFFFF"/>
          <w:spacing w:val="42"/>
          <w:sz w:val="56"/>
        </w:rPr>
        <w:t>AT</w:t>
      </w:r>
      <w:r>
        <w:rPr>
          <w:rFonts w:ascii="Book Antiqua"/>
          <w:b/>
          <w:color w:val="FFFFFF"/>
          <w:spacing w:val="-66"/>
          <w:sz w:val="56"/>
        </w:rPr>
        <w:t> </w:t>
      </w:r>
      <w:r>
        <w:rPr>
          <w:rFonts w:ascii="Book Antiqua"/>
          <w:b/>
          <w:color w:val="FFFFFF"/>
          <w:sz w:val="56"/>
        </w:rPr>
        <w:t>E</w:t>
      </w: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rPr>
          <w:rFonts w:ascii="Book Antiqua"/>
          <w:b/>
          <w:i w:val="0"/>
          <w:sz w:val="20"/>
        </w:rPr>
      </w:pPr>
    </w:p>
    <w:p>
      <w:pPr>
        <w:pStyle w:val="BodyText"/>
        <w:spacing w:before="9"/>
        <w:rPr>
          <w:rFonts w:ascii="Book Antiqua"/>
          <w:b/>
          <w:i w:val="0"/>
          <w:sz w:val="16"/>
        </w:rPr>
      </w:pPr>
    </w:p>
    <w:p>
      <w:pPr>
        <w:spacing w:before="96"/>
        <w:ind w:left="228" w:right="371" w:firstLine="0"/>
        <w:jc w:val="center"/>
        <w:rPr>
          <w:rFonts w:ascii="Book Antiqua"/>
          <w:b/>
          <w:sz w:val="36"/>
        </w:rPr>
      </w:pPr>
      <w:r>
        <w:rPr>
          <w:rFonts w:ascii="Book Antiqua"/>
          <w:b/>
          <w:color w:val="FFFFFF"/>
          <w:sz w:val="36"/>
        </w:rPr>
        <w:t>FEBRUARY 28 - MARCH 1, 2021</w:t>
      </w:r>
    </w:p>
    <w:p>
      <w:pPr>
        <w:spacing w:before="227"/>
        <w:ind w:left="228" w:right="370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FFFFFF"/>
          <w:w w:val="105"/>
          <w:sz w:val="26"/>
        </w:rPr>
        <w:t>CHÂTEAU ÉLAN | BRASELTON, GEORGIA</w:t>
      </w:r>
    </w:p>
    <w:p>
      <w:pPr>
        <w:pStyle w:val="BodyText"/>
        <w:spacing w:before="11"/>
        <w:rPr>
          <w:rFonts w:ascii="Times New Roman"/>
          <w:i w:val="0"/>
          <w:sz w:val="23"/>
        </w:rPr>
      </w:pPr>
    </w:p>
    <w:p>
      <w:pPr>
        <w:spacing w:before="0"/>
        <w:ind w:left="223" w:right="371" w:firstLine="0"/>
        <w:jc w:val="center"/>
        <w:rPr>
          <w:rFonts w:ascii="Cambria"/>
          <w:i/>
          <w:sz w:val="22"/>
        </w:rPr>
      </w:pPr>
      <w:r>
        <w:rPr>
          <w:rFonts w:ascii="Cambria"/>
          <w:i/>
          <w:color w:val="FFFFFF"/>
          <w:sz w:val="22"/>
        </w:rPr>
        <w:t>In-person and virtual attendance options will be available.</w:t>
      </w:r>
    </w:p>
    <w:p>
      <w:pPr>
        <w:pStyle w:val="BodyText"/>
        <w:spacing w:before="5"/>
        <w:rPr>
          <w:rFonts w:ascii="Cambria"/>
          <w:i/>
        </w:rPr>
      </w:pPr>
    </w:p>
    <w:p>
      <w:pPr>
        <w:spacing w:before="126"/>
        <w:ind w:left="2020" w:right="0" w:firstLine="0"/>
        <w:jc w:val="left"/>
        <w:rPr>
          <w:b/>
          <w:sz w:val="24"/>
        </w:rPr>
      </w:pPr>
      <w:hyperlink r:id="rId6">
        <w:r>
          <w:rPr>
            <w:b/>
            <w:color w:val="FFFFFF"/>
            <w:sz w:val="24"/>
          </w:rPr>
          <w:t>www.BurnCenters.com/Symposium</w:t>
        </w:r>
      </w:hyperlink>
    </w:p>
    <w:p>
      <w:pPr>
        <w:pStyle w:val="BodyText"/>
        <w:ind w:left="2020"/>
        <w:rPr>
          <w:i/>
        </w:rPr>
      </w:pPr>
      <w:r>
        <w:rPr>
          <w:i/>
          <w:color w:val="FFFFFF"/>
          <w:w w:val="95"/>
        </w:rPr>
        <w:t>Joseph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M.</w:t>
      </w:r>
      <w:r>
        <w:rPr>
          <w:i/>
          <w:color w:val="FFFFFF"/>
          <w:spacing w:val="-24"/>
          <w:w w:val="95"/>
        </w:rPr>
        <w:t> </w:t>
      </w:r>
      <w:r>
        <w:rPr>
          <w:i/>
          <w:color w:val="FFFFFF"/>
          <w:w w:val="95"/>
        </w:rPr>
        <w:t>Still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Burn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Symposium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is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hosted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by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BRCA</w:t>
      </w:r>
      <w:r>
        <w:rPr>
          <w:i/>
          <w:color w:val="FFFFFF"/>
          <w:spacing w:val="-16"/>
          <w:w w:val="95"/>
        </w:rPr>
        <w:t> </w:t>
      </w:r>
      <w:r>
        <w:rPr>
          <w:i/>
          <w:color w:val="FFFFFF"/>
          <w:w w:val="95"/>
        </w:rPr>
        <w:t>Foundation.</w:t>
      </w:r>
    </w:p>
    <w:sectPr>
      <w:type w:val="continuous"/>
      <w:pgSz w:w="8040" w:h="10920"/>
      <w:pgMar w:top="660" w:bottom="280" w:left="110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BurnCenters.com/Symposiu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2020-11-10T13:23:14Z</dcterms:created>
  <dcterms:modified xsi:type="dcterms:W3CDTF">2020-11-10T13:23:14Z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2020-11-10T00:00:00Z</vt:filetime>
  </property>
</Properties>
</file>